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E3" w:rsidRDefault="007048E3" w:rsidP="007048E3">
      <w:pPr>
        <w:spacing w:line="340" w:lineRule="atLeast"/>
        <w:ind w:left="0" w:firstLineChars="0" w:firstLine="0"/>
        <w:rPr>
          <w:rFonts w:ascii="Times New Roman" w:hAnsi="Times New Roman" w:cs="Times New Roman"/>
          <w:b/>
          <w:sz w:val="72"/>
          <w:szCs w:val="72"/>
        </w:rPr>
      </w:pPr>
      <w:bookmarkStart w:id="0" w:name="_GoBack"/>
      <w:bookmarkEnd w:id="0"/>
      <w:r>
        <w:rPr>
          <w:rFonts w:ascii="Times New Roman" w:hAnsi="Times New Roman" w:cs="Times New Roman" w:hint="eastAsia"/>
          <w:b/>
          <w:sz w:val="72"/>
          <w:szCs w:val="72"/>
        </w:rPr>
        <w:t>9</w:t>
      </w:r>
      <w:r w:rsidRPr="00EB15FF">
        <w:rPr>
          <w:rFonts w:ascii="Times New Roman" w:hAnsi="Times New Roman" w:cs="Times New Roman"/>
          <w:b/>
          <w:sz w:val="72"/>
          <w:szCs w:val="72"/>
          <w:vertAlign w:val="superscript"/>
        </w:rPr>
        <w:t>th</w:t>
      </w:r>
      <w:r>
        <w:rPr>
          <w:rFonts w:ascii="Times New Roman" w:hAnsi="Times New Roman" w:cs="Times New Roman"/>
          <w:b/>
          <w:sz w:val="72"/>
          <w:szCs w:val="72"/>
        </w:rPr>
        <w:t>Railworld Summit 201</w:t>
      </w:r>
      <w:r>
        <w:rPr>
          <w:rFonts w:ascii="Times New Roman" w:hAnsi="Times New Roman" w:cs="Times New Roman" w:hint="eastAsia"/>
          <w:b/>
          <w:sz w:val="72"/>
          <w:szCs w:val="72"/>
        </w:rPr>
        <w:t>3</w:t>
      </w:r>
    </w:p>
    <w:p w:rsidR="007048E3" w:rsidRDefault="007048E3" w:rsidP="007048E3">
      <w:pPr>
        <w:spacing w:line="340" w:lineRule="atLeast"/>
        <w:ind w:left="0" w:firstLineChars="150" w:firstLine="361"/>
        <w:rPr>
          <w:rFonts w:ascii="Arial" w:hAnsi="Arial" w:cs="Arial"/>
          <w:b/>
          <w:bCs/>
          <w:color w:val="666666"/>
          <w:kern w:val="0"/>
          <w:sz w:val="24"/>
          <w:szCs w:val="24"/>
        </w:rPr>
      </w:pPr>
      <w:r w:rsidRPr="007048E3">
        <w:rPr>
          <w:rFonts w:ascii="Arial" w:hAnsi="Arial" w:cs="Arial"/>
          <w:b/>
          <w:bCs/>
          <w:color w:val="666666"/>
          <w:kern w:val="0"/>
          <w:sz w:val="24"/>
          <w:szCs w:val="24"/>
        </w:rPr>
        <w:t>Tapping Into Local Potential, Myriad Opportunities in Southeast Asia</w:t>
      </w:r>
    </w:p>
    <w:p w:rsidR="007048E3" w:rsidRDefault="007048E3" w:rsidP="00377CF3">
      <w:pPr>
        <w:spacing w:line="340" w:lineRule="atLeast"/>
        <w:ind w:left="489" w:hangingChars="203" w:hanging="489"/>
        <w:rPr>
          <w:rFonts w:ascii="Arial" w:hAnsi="Arial" w:cs="Arial"/>
          <w:b/>
          <w:bCs/>
          <w:color w:val="666666"/>
          <w:kern w:val="0"/>
          <w:sz w:val="24"/>
          <w:szCs w:val="24"/>
        </w:rPr>
      </w:pPr>
    </w:p>
    <w:p w:rsidR="00377CF3" w:rsidRPr="00BB1BA1" w:rsidRDefault="00377CF3" w:rsidP="00BB1BA1">
      <w:pPr>
        <w:spacing w:line="280" w:lineRule="exact"/>
        <w:ind w:left="1176" w:hanging="1176"/>
        <w:rPr>
          <w:rFonts w:ascii="Gill sans" w:hAnsi="Gill sans" w:cs="Arial" w:hint="eastAsia"/>
          <w:sz w:val="24"/>
          <w:szCs w:val="24"/>
        </w:rPr>
      </w:pPr>
      <w:r w:rsidRPr="00BB1BA1">
        <w:rPr>
          <w:rFonts w:ascii="Gill sans" w:hAnsi="Gill sans" w:cs="Arial"/>
          <w:sz w:val="24"/>
          <w:szCs w:val="24"/>
        </w:rPr>
        <w:t xml:space="preserve">Rail transport has played a minor role in most countries up to now. Inadequate </w:t>
      </w:r>
    </w:p>
    <w:p w:rsidR="00377CF3" w:rsidRPr="00BB1BA1" w:rsidRDefault="00377CF3" w:rsidP="00377CF3">
      <w:pPr>
        <w:spacing w:line="280" w:lineRule="exact"/>
        <w:ind w:left="0" w:firstLineChars="0" w:firstLine="0"/>
        <w:rPr>
          <w:rFonts w:ascii="Gill sans" w:hAnsi="Gill sans" w:cs="Arial" w:hint="eastAsia"/>
          <w:sz w:val="24"/>
          <w:szCs w:val="24"/>
        </w:rPr>
      </w:pPr>
      <w:r w:rsidRPr="00BB1BA1">
        <w:rPr>
          <w:rFonts w:ascii="Gill sans" w:hAnsi="Gill sans" w:cs="Arial"/>
          <w:sz w:val="24"/>
          <w:szCs w:val="24"/>
        </w:rPr>
        <w:t xml:space="preserve">infrastructure limits the development of rail transport performance, despite the </w:t>
      </w:r>
      <w:proofErr w:type="spellStart"/>
      <w:r w:rsidRPr="00BB1BA1">
        <w:rPr>
          <w:rFonts w:ascii="Gill sans" w:hAnsi="Gill sans" w:cs="Arial"/>
          <w:sz w:val="24"/>
          <w:szCs w:val="24"/>
        </w:rPr>
        <w:t>higjh</w:t>
      </w:r>
      <w:proofErr w:type="spellEnd"/>
      <w:r w:rsidRPr="00BB1BA1">
        <w:rPr>
          <w:rFonts w:ascii="Gill sans" w:hAnsi="Gill sans" w:cs="Arial"/>
          <w:sz w:val="24"/>
          <w:szCs w:val="24"/>
        </w:rPr>
        <w:t xml:space="preserve"> mobility demand. However, all the countries in the region are planning upgrades or expansions to their networks. This is motivated both by the need to accommodate rapidly growing populations in the major cities and by a desire to improve access to world markets for the region’s natural resources.</w:t>
      </w:r>
    </w:p>
    <w:p w:rsidR="00377CF3" w:rsidRPr="00BB1BA1" w:rsidRDefault="00377CF3" w:rsidP="006D7291">
      <w:pPr>
        <w:spacing w:line="0" w:lineRule="atLeast"/>
        <w:ind w:left="0" w:firstLineChars="0" w:firstLine="0"/>
        <w:rPr>
          <w:rFonts w:ascii="Gill sans" w:hAnsi="Gill sans" w:hint="eastAsia"/>
          <w:color w:val="000000" w:themeColor="text1"/>
          <w:sz w:val="24"/>
          <w:szCs w:val="24"/>
        </w:rPr>
      </w:pPr>
    </w:p>
    <w:p w:rsidR="007048E3" w:rsidRPr="00BB1BA1" w:rsidRDefault="007048E3" w:rsidP="006D7291">
      <w:pPr>
        <w:spacing w:line="0" w:lineRule="atLeast"/>
        <w:ind w:left="0" w:firstLineChars="0" w:firstLine="0"/>
        <w:rPr>
          <w:rFonts w:ascii="Gill sans" w:hAnsi="Gill sans" w:hint="eastAsia"/>
          <w:color w:val="000000" w:themeColor="text1"/>
          <w:sz w:val="24"/>
          <w:szCs w:val="24"/>
        </w:rPr>
      </w:pPr>
      <w:r w:rsidRPr="00BB1BA1">
        <w:rPr>
          <w:rFonts w:ascii="Gill sans" w:hAnsi="Gill sans"/>
          <w:color w:val="000000" w:themeColor="text1"/>
          <w:sz w:val="24"/>
          <w:szCs w:val="24"/>
        </w:rPr>
        <w:t>The 9</w:t>
      </w:r>
      <w:r w:rsidRPr="00BB1BA1">
        <w:rPr>
          <w:rFonts w:ascii="Gill sans" w:hAnsi="Gill sans"/>
          <w:color w:val="000000" w:themeColor="text1"/>
          <w:sz w:val="24"/>
          <w:szCs w:val="24"/>
          <w:vertAlign w:val="superscript"/>
        </w:rPr>
        <w:t>th</w:t>
      </w:r>
      <w:r w:rsidRPr="00BB1BA1">
        <w:rPr>
          <w:rFonts w:ascii="Gill sans" w:hAnsi="Gill sans"/>
          <w:color w:val="000000" w:themeColor="text1"/>
          <w:sz w:val="24"/>
          <w:szCs w:val="24"/>
        </w:rPr>
        <w:t>Railworld Summit 2013, organized by CDMC, will enter a new chapter in Bangkok, Thailand, 24</w:t>
      </w:r>
      <w:r w:rsidRPr="00BB1BA1">
        <w:rPr>
          <w:rFonts w:ascii="Gill sans" w:hAnsi="Gill sans"/>
          <w:color w:val="000000" w:themeColor="text1"/>
          <w:sz w:val="24"/>
          <w:szCs w:val="24"/>
          <w:vertAlign w:val="superscript"/>
        </w:rPr>
        <w:t>th</w:t>
      </w:r>
      <w:r w:rsidRPr="00BB1BA1">
        <w:rPr>
          <w:rFonts w:ascii="Gill sans" w:hAnsi="Gill sans"/>
          <w:color w:val="000000" w:themeColor="text1"/>
          <w:sz w:val="24"/>
          <w:szCs w:val="24"/>
        </w:rPr>
        <w:t>-25</w:t>
      </w:r>
      <w:r w:rsidRPr="00BB1BA1">
        <w:rPr>
          <w:rFonts w:ascii="Gill sans" w:hAnsi="Gill sans"/>
          <w:color w:val="000000" w:themeColor="text1"/>
          <w:sz w:val="24"/>
          <w:szCs w:val="24"/>
          <w:vertAlign w:val="superscript"/>
        </w:rPr>
        <w:t>th</w:t>
      </w:r>
      <w:r w:rsidRPr="00BB1BA1">
        <w:rPr>
          <w:rFonts w:ascii="Gill sans" w:hAnsi="Gill sans"/>
          <w:color w:val="000000" w:themeColor="text1"/>
          <w:sz w:val="24"/>
          <w:szCs w:val="24"/>
        </w:rPr>
        <w:t xml:space="preserve"> October. The two-day summit will address the most critical industry issues in Southeast Asia and globally</w:t>
      </w:r>
      <w:r w:rsidR="00377CF3" w:rsidRPr="00BB1BA1">
        <w:rPr>
          <w:rFonts w:ascii="Gill sans" w:hAnsi="Gill sans"/>
          <w:color w:val="000000" w:themeColor="text1"/>
          <w:sz w:val="24"/>
          <w:szCs w:val="24"/>
        </w:rPr>
        <w:t>.</w:t>
      </w:r>
    </w:p>
    <w:p w:rsidR="007048E3" w:rsidRPr="00BB1BA1" w:rsidRDefault="007048E3" w:rsidP="007048E3">
      <w:pPr>
        <w:spacing w:line="0" w:lineRule="atLeast"/>
        <w:ind w:left="0" w:firstLineChars="0" w:firstLine="0"/>
        <w:rPr>
          <w:rFonts w:ascii="Gill sans" w:hAnsi="Gill sans" w:hint="eastAsia"/>
          <w:color w:val="000000" w:themeColor="text1"/>
          <w:sz w:val="24"/>
          <w:szCs w:val="24"/>
        </w:rPr>
      </w:pPr>
    </w:p>
    <w:p w:rsidR="00377CF3" w:rsidRPr="007E434D" w:rsidRDefault="00377CF3" w:rsidP="00377CF3">
      <w:pPr>
        <w:spacing w:line="0" w:lineRule="atLeast"/>
        <w:ind w:left="0" w:firstLineChars="0" w:firstLine="0"/>
        <w:rPr>
          <w:rFonts w:ascii="Gill sans" w:hAnsi="Gill sans" w:hint="eastAsia"/>
          <w:color w:val="000000" w:themeColor="text1"/>
          <w:sz w:val="24"/>
          <w:szCs w:val="24"/>
        </w:rPr>
      </w:pPr>
      <w:r w:rsidRPr="00BB1BA1">
        <w:rPr>
          <w:rFonts w:ascii="Gill sans" w:hAnsi="Gill sans"/>
          <w:color w:val="000000" w:themeColor="text1"/>
          <w:sz w:val="24"/>
          <w:szCs w:val="24"/>
        </w:rPr>
        <w:t xml:space="preserve">Southeast Asia is one of the most dynamic, fast-growing regions in the world today.It offers a market of 590 million people, rich natural resources, skilled labor, and an export industry concentrated in global high-growth sectors – all tied together in the </w:t>
      </w:r>
      <w:r w:rsidRPr="007E434D">
        <w:rPr>
          <w:rFonts w:ascii="Gill sans" w:hAnsi="Gill sans"/>
          <w:color w:val="000000" w:themeColor="text1"/>
          <w:sz w:val="24"/>
          <w:szCs w:val="24"/>
        </w:rPr>
        <w:t>ASEAN free-trade area.</w:t>
      </w:r>
    </w:p>
    <w:p w:rsidR="007048E3" w:rsidRPr="007E434D" w:rsidRDefault="007048E3" w:rsidP="007048E3">
      <w:pPr>
        <w:spacing w:line="0" w:lineRule="atLeast"/>
        <w:ind w:left="0" w:firstLineChars="0" w:firstLine="0"/>
        <w:rPr>
          <w:rFonts w:ascii="Gill sans" w:hAnsi="Gill sans" w:hint="eastAsia"/>
          <w:color w:val="000000" w:themeColor="text1"/>
          <w:sz w:val="24"/>
          <w:szCs w:val="24"/>
        </w:rPr>
      </w:pPr>
    </w:p>
    <w:p w:rsidR="007048E3" w:rsidRPr="007E434D" w:rsidRDefault="007048E3" w:rsidP="007048E3">
      <w:pPr>
        <w:spacing w:line="0" w:lineRule="atLeast"/>
        <w:ind w:left="0" w:firstLineChars="0" w:firstLine="0"/>
        <w:rPr>
          <w:rFonts w:ascii="Gill sans" w:hAnsi="Gill sans" w:hint="eastAsia"/>
          <w:color w:val="000000" w:themeColor="text1"/>
          <w:sz w:val="24"/>
          <w:szCs w:val="24"/>
        </w:rPr>
      </w:pPr>
      <w:r w:rsidRPr="007E434D">
        <w:rPr>
          <w:rFonts w:ascii="Gill sans" w:hAnsi="Gill sans"/>
          <w:color w:val="000000" w:themeColor="text1"/>
          <w:sz w:val="24"/>
          <w:szCs w:val="24"/>
        </w:rPr>
        <w:t>The market for rail technology in Southeast Asia currently has a volume of approximately EUR 1.8 billion. The market will grow at a significantly higher level than other regions. We expect growth of 6% per year reaching approximately EUR 2.4 billion in 2016. Though, the region makes up only a small share of market volume for railway technology in Asia compared to China, India and Japan, the region is very interesting for international players due to its relative openness and lack of strong local competition.</w:t>
      </w:r>
    </w:p>
    <w:p w:rsidR="007048E3" w:rsidRPr="007E434D" w:rsidRDefault="007048E3" w:rsidP="007048E3">
      <w:pPr>
        <w:spacing w:line="0" w:lineRule="atLeast"/>
        <w:ind w:left="0" w:firstLineChars="0" w:firstLine="0"/>
        <w:rPr>
          <w:rFonts w:ascii="Gill sans" w:hAnsi="Gill sans" w:hint="eastAsia"/>
          <w:color w:val="000000" w:themeColor="text1"/>
          <w:sz w:val="24"/>
          <w:szCs w:val="24"/>
        </w:rPr>
      </w:pPr>
    </w:p>
    <w:p w:rsidR="00377CF3" w:rsidRPr="007E434D" w:rsidRDefault="007048E3" w:rsidP="00377CF3">
      <w:pPr>
        <w:spacing w:line="0" w:lineRule="atLeast"/>
        <w:ind w:left="0" w:firstLineChars="0" w:firstLine="0"/>
        <w:rPr>
          <w:rFonts w:ascii="Gill sans" w:hAnsi="Gill sans" w:hint="eastAsia"/>
          <w:color w:val="000000" w:themeColor="text1"/>
          <w:sz w:val="24"/>
          <w:szCs w:val="24"/>
        </w:rPr>
      </w:pPr>
      <w:r w:rsidRPr="007E434D">
        <w:rPr>
          <w:rFonts w:ascii="Gill sans" w:hAnsi="Gill sans"/>
          <w:color w:val="000000" w:themeColor="text1"/>
          <w:sz w:val="24"/>
          <w:szCs w:val="24"/>
        </w:rPr>
        <w:t xml:space="preserve">The conference will </w:t>
      </w:r>
      <w:r w:rsidR="00377CF3" w:rsidRPr="007E434D">
        <w:rPr>
          <w:rFonts w:ascii="Gill sans" w:hAnsi="Gill sans"/>
          <w:color w:val="000000" w:themeColor="text1"/>
          <w:sz w:val="24"/>
          <w:szCs w:val="24"/>
        </w:rPr>
        <w:t>draw over 250 attendees from government operators, railway authorities, advanced equipment providers, EPC contractors, solution providers, research institute, consulting companies, aiming to help to gauge the pulse of this dynamic industry and get caught up with the most cutting edge railway technologies</w:t>
      </w:r>
      <w:r w:rsidR="00BB1BA1" w:rsidRPr="007E434D">
        <w:rPr>
          <w:rFonts w:ascii="Gill sans" w:hAnsi="Gill sans"/>
          <w:color w:val="000000" w:themeColor="text1"/>
          <w:sz w:val="24"/>
          <w:szCs w:val="24"/>
        </w:rPr>
        <w:t>.</w:t>
      </w:r>
    </w:p>
    <w:p w:rsidR="00547454" w:rsidRPr="007E434D" w:rsidRDefault="00547454" w:rsidP="00377CF3">
      <w:pPr>
        <w:spacing w:line="0" w:lineRule="atLeast"/>
        <w:ind w:left="0" w:firstLineChars="0" w:firstLine="0"/>
        <w:rPr>
          <w:rFonts w:ascii="Gill sans" w:hAnsi="Gill sans" w:hint="eastAsia"/>
          <w:color w:val="000000" w:themeColor="text1"/>
          <w:sz w:val="24"/>
          <w:szCs w:val="24"/>
        </w:rPr>
      </w:pPr>
    </w:p>
    <w:p w:rsidR="007E434D" w:rsidRDefault="00547454" w:rsidP="007E434D">
      <w:pPr>
        <w:ind w:left="1176" w:hanging="1176"/>
        <w:rPr>
          <w:rFonts w:ascii="Gill sans" w:hAnsi="Gill sans" w:hint="eastAsia"/>
          <w:sz w:val="24"/>
          <w:szCs w:val="24"/>
        </w:rPr>
      </w:pPr>
      <w:r w:rsidRPr="007E434D">
        <w:rPr>
          <w:rFonts w:ascii="Gill sans" w:hAnsi="Gill sans"/>
          <w:sz w:val="24"/>
          <w:szCs w:val="24"/>
        </w:rPr>
        <w:t xml:space="preserve">Join us in </w:t>
      </w:r>
      <w:r w:rsidRPr="00AB3533">
        <w:rPr>
          <w:rFonts w:ascii="Gill sans" w:hAnsi="Gill sans"/>
          <w:b/>
          <w:i/>
          <w:color w:val="FF0000"/>
          <w:sz w:val="24"/>
          <w:szCs w:val="24"/>
        </w:rPr>
        <w:t>Bangkok, Thailand 0n 24</w:t>
      </w:r>
      <w:r w:rsidRPr="00AB3533">
        <w:rPr>
          <w:rFonts w:ascii="Gill sans" w:hAnsi="Gill sans"/>
          <w:b/>
          <w:i/>
          <w:color w:val="FF0000"/>
          <w:sz w:val="24"/>
          <w:szCs w:val="24"/>
          <w:vertAlign w:val="superscript"/>
        </w:rPr>
        <w:t>th</w:t>
      </w:r>
      <w:r w:rsidRPr="00AB3533">
        <w:rPr>
          <w:rFonts w:ascii="Gill sans" w:hAnsi="Gill sans"/>
          <w:b/>
          <w:i/>
          <w:color w:val="FF0000"/>
          <w:sz w:val="24"/>
          <w:szCs w:val="24"/>
        </w:rPr>
        <w:t>-25</w:t>
      </w:r>
      <w:r w:rsidRPr="00AB3533">
        <w:rPr>
          <w:rFonts w:ascii="Gill sans" w:hAnsi="Gill sans"/>
          <w:b/>
          <w:i/>
          <w:color w:val="FF0000"/>
          <w:sz w:val="24"/>
          <w:szCs w:val="24"/>
          <w:vertAlign w:val="superscript"/>
        </w:rPr>
        <w:t>th</w:t>
      </w:r>
      <w:r w:rsidRPr="00AB3533">
        <w:rPr>
          <w:rFonts w:ascii="Gill sans" w:hAnsi="Gill sans"/>
          <w:b/>
          <w:i/>
          <w:color w:val="FF0000"/>
          <w:sz w:val="24"/>
          <w:szCs w:val="24"/>
        </w:rPr>
        <w:t xml:space="preserve"> October 2013</w:t>
      </w:r>
      <w:r w:rsidRPr="007E434D">
        <w:rPr>
          <w:rFonts w:ascii="Gill sans" w:hAnsi="Gill sans"/>
          <w:sz w:val="24"/>
          <w:szCs w:val="24"/>
        </w:rPr>
        <w:t xml:space="preserve"> at the annual gathering of </w:t>
      </w:r>
    </w:p>
    <w:p w:rsidR="00547454" w:rsidRPr="007E434D" w:rsidRDefault="007E434D" w:rsidP="007E434D">
      <w:pPr>
        <w:ind w:left="1176" w:hanging="1176"/>
        <w:rPr>
          <w:rFonts w:ascii="Gill sans" w:hAnsi="Gill sans" w:hint="eastAsia"/>
          <w:sz w:val="24"/>
          <w:szCs w:val="24"/>
        </w:rPr>
      </w:pPr>
      <w:r>
        <w:rPr>
          <w:rFonts w:ascii="Gill sans" w:hAnsi="Gill sans" w:hint="eastAsia"/>
          <w:sz w:val="24"/>
          <w:szCs w:val="24"/>
        </w:rPr>
        <w:t>r</w:t>
      </w:r>
      <w:r w:rsidR="00547454" w:rsidRPr="007E434D">
        <w:rPr>
          <w:rFonts w:ascii="Gill sans" w:hAnsi="Gill sans"/>
          <w:sz w:val="24"/>
          <w:szCs w:val="24"/>
        </w:rPr>
        <w:t>ailway</w:t>
      </w:r>
      <w:r>
        <w:rPr>
          <w:rFonts w:ascii="Gill sans" w:hAnsi="Gill sans" w:hint="eastAsia"/>
          <w:sz w:val="24"/>
          <w:szCs w:val="24"/>
        </w:rPr>
        <w:t xml:space="preserve"> i</w:t>
      </w:r>
      <w:r w:rsidR="00547454" w:rsidRPr="007E434D">
        <w:rPr>
          <w:rFonts w:ascii="Gill sans" w:hAnsi="Gill sans"/>
          <w:sz w:val="24"/>
          <w:szCs w:val="24"/>
        </w:rPr>
        <w:t>ndustry!</w:t>
      </w:r>
    </w:p>
    <w:p w:rsidR="00547454" w:rsidRPr="007E434D" w:rsidRDefault="00547454" w:rsidP="007E434D">
      <w:pPr>
        <w:ind w:left="1176" w:hanging="1176"/>
        <w:rPr>
          <w:sz w:val="24"/>
          <w:szCs w:val="24"/>
        </w:rPr>
      </w:pPr>
    </w:p>
    <w:p w:rsidR="007048E3" w:rsidRDefault="007048E3" w:rsidP="007048E3">
      <w:pPr>
        <w:spacing w:line="340" w:lineRule="atLeast"/>
        <w:ind w:left="0" w:firstLineChars="0" w:firstLine="0"/>
        <w:jc w:val="left"/>
        <w:rPr>
          <w:rFonts w:ascii="Gill sans" w:hAnsi="Gill sans" w:hint="eastAsia"/>
          <w:color w:val="000000" w:themeColor="text1"/>
          <w:sz w:val="24"/>
          <w:szCs w:val="24"/>
        </w:rPr>
      </w:pPr>
      <w:r>
        <w:rPr>
          <w:rFonts w:ascii="Gill sans" w:hAnsi="Gill sans" w:hint="eastAsia"/>
          <w:color w:val="000000" w:themeColor="text1"/>
          <w:sz w:val="24"/>
          <w:szCs w:val="24"/>
        </w:rPr>
        <w:t>-------------------</w:t>
      </w:r>
      <w:r w:rsidR="007E434D">
        <w:rPr>
          <w:rFonts w:ascii="Gill sans" w:hAnsi="Gill sans" w:hint="eastAsia"/>
          <w:color w:val="000000" w:themeColor="text1"/>
          <w:sz w:val="24"/>
          <w:szCs w:val="24"/>
        </w:rPr>
        <w:t>-----------------------------</w:t>
      </w:r>
      <w:r>
        <w:rPr>
          <w:rFonts w:ascii="Gill sans" w:hAnsi="Gill sans" w:hint="eastAsia"/>
          <w:color w:val="000000" w:themeColor="text1"/>
          <w:sz w:val="24"/>
          <w:szCs w:val="24"/>
        </w:rPr>
        <w:t>------------------------------------------------</w:t>
      </w:r>
      <w:r w:rsidR="007E434D">
        <w:rPr>
          <w:rFonts w:ascii="Gill sans" w:hAnsi="Gill sans" w:hint="eastAsia"/>
          <w:color w:val="000000" w:themeColor="text1"/>
          <w:sz w:val="24"/>
          <w:szCs w:val="24"/>
        </w:rPr>
        <w:t>------</w:t>
      </w:r>
    </w:p>
    <w:p w:rsidR="007048E3" w:rsidRDefault="007048E3" w:rsidP="007048E3">
      <w:pPr>
        <w:ind w:left="1181" w:hanging="1181"/>
        <w:rPr>
          <w:rFonts w:ascii="Gill sans" w:hAnsi="Gill sans" w:hint="eastAsia"/>
          <w:b/>
          <w:sz w:val="24"/>
          <w:szCs w:val="24"/>
        </w:rPr>
      </w:pPr>
      <w:r>
        <w:rPr>
          <w:rFonts w:ascii="Gill sans" w:hAnsi="Gill sans" w:hint="eastAsia"/>
          <w:b/>
          <w:sz w:val="24"/>
          <w:szCs w:val="24"/>
        </w:rPr>
        <w:t xml:space="preserve">For more information, please visit: </w:t>
      </w:r>
      <w:hyperlink r:id="rId6" w:history="1">
        <w:r w:rsidRPr="000726B0">
          <w:rPr>
            <w:rStyle w:val="Collegamentoipertestuale"/>
            <w:rFonts w:ascii="Gill sans" w:hAnsi="Gill sans"/>
            <w:b/>
            <w:sz w:val="24"/>
            <w:szCs w:val="24"/>
          </w:rPr>
          <w:t>http://www.cdmc.org.cn/2013/rws/</w:t>
        </w:r>
      </w:hyperlink>
    </w:p>
    <w:p w:rsidR="007048E3" w:rsidRDefault="007048E3" w:rsidP="007048E3">
      <w:pPr>
        <w:ind w:left="1029" w:hanging="1029"/>
      </w:pPr>
    </w:p>
    <w:p w:rsidR="007048E3" w:rsidRDefault="007048E3" w:rsidP="007048E3">
      <w:pPr>
        <w:ind w:left="1181" w:hanging="1181"/>
        <w:rPr>
          <w:rFonts w:ascii="Gill sans" w:hAnsi="Gill sans" w:hint="eastAsia"/>
          <w:b/>
          <w:sz w:val="24"/>
          <w:szCs w:val="24"/>
        </w:rPr>
      </w:pPr>
      <w:r w:rsidRPr="0048693A">
        <w:rPr>
          <w:rFonts w:ascii="Gill sans" w:hAnsi="Gill sans"/>
          <w:b/>
          <w:sz w:val="24"/>
          <w:szCs w:val="24"/>
        </w:rPr>
        <w:t>Contact:</w:t>
      </w:r>
    </w:p>
    <w:p w:rsidR="007048E3" w:rsidRPr="0048693A" w:rsidRDefault="007048E3" w:rsidP="007048E3">
      <w:pPr>
        <w:ind w:left="1181" w:hanging="1181"/>
        <w:rPr>
          <w:rFonts w:ascii="Gill sans" w:hAnsi="Gill sans" w:hint="eastAsia"/>
          <w:b/>
          <w:sz w:val="24"/>
          <w:szCs w:val="24"/>
        </w:rPr>
      </w:pPr>
    </w:p>
    <w:p w:rsidR="007048E3" w:rsidRPr="007048E3" w:rsidRDefault="007048E3" w:rsidP="007048E3">
      <w:pPr>
        <w:ind w:left="1181" w:rightChars="20" w:right="42" w:hanging="1181"/>
        <w:rPr>
          <w:rFonts w:ascii="Gill sans" w:hAnsi="Gill sans" w:hint="eastAsia"/>
          <w:b/>
          <w:sz w:val="24"/>
          <w:szCs w:val="24"/>
        </w:rPr>
      </w:pPr>
      <w:r w:rsidRPr="007048E3">
        <w:rPr>
          <w:rFonts w:ascii="Gill sans" w:hAnsi="Gill sans" w:hint="eastAsia"/>
          <w:b/>
          <w:sz w:val="24"/>
          <w:szCs w:val="24"/>
        </w:rPr>
        <w:t>Seven Yang</w:t>
      </w:r>
    </w:p>
    <w:p w:rsidR="007048E3" w:rsidRPr="005A5785" w:rsidRDefault="007048E3" w:rsidP="007048E3">
      <w:pPr>
        <w:ind w:left="1078" w:rightChars="20" w:right="42" w:hanging="1078"/>
        <w:rPr>
          <w:rFonts w:ascii="Times New Roman" w:hAnsi="Times New Roman" w:cs="Times New Roman"/>
          <w:sz w:val="22"/>
        </w:rPr>
      </w:pPr>
      <w:r>
        <w:rPr>
          <w:rFonts w:ascii="Times New Roman" w:hAnsi="Times New Roman" w:cs="Times New Roman"/>
          <w:sz w:val="22"/>
        </w:rPr>
        <w:t xml:space="preserve">Tel: </w:t>
      </w:r>
      <w:r w:rsidRPr="007048E3">
        <w:rPr>
          <w:rFonts w:ascii="Arial" w:hAnsi="Arial" w:cs="Arial"/>
          <w:color w:val="333399"/>
          <w:sz w:val="20"/>
          <w:szCs w:val="20"/>
        </w:rPr>
        <w:t>+</w:t>
      </w:r>
      <w:r w:rsidRPr="007048E3">
        <w:rPr>
          <w:rFonts w:ascii="Arial" w:hAnsi="Arial" w:cs="Arial"/>
          <w:color w:val="000000" w:themeColor="text1"/>
          <w:sz w:val="20"/>
          <w:szCs w:val="20"/>
        </w:rPr>
        <w:t>86 21</w:t>
      </w:r>
      <w:r w:rsidRPr="007048E3">
        <w:rPr>
          <w:color w:val="000000" w:themeColor="text1"/>
        </w:rPr>
        <w:t>6840 7631</w:t>
      </w:r>
    </w:p>
    <w:p w:rsidR="007048E3" w:rsidRDefault="007048E3" w:rsidP="007048E3">
      <w:pPr>
        <w:ind w:left="1078" w:rightChars="20" w:right="42" w:hanging="1078"/>
        <w:rPr>
          <w:rFonts w:ascii="Times New Roman" w:hAnsi="Times New Roman" w:cs="Times New Roman"/>
          <w:sz w:val="22"/>
        </w:rPr>
      </w:pPr>
      <w:r>
        <w:rPr>
          <w:rFonts w:ascii="Times New Roman" w:hAnsi="Times New Roman" w:cs="Times New Roman"/>
          <w:sz w:val="22"/>
        </w:rPr>
        <w:t xml:space="preserve">Email: </w:t>
      </w:r>
      <w:hyperlink r:id="rId7" w:history="1">
        <w:r w:rsidRPr="000726B0">
          <w:rPr>
            <w:rStyle w:val="Collegamentoipertestuale"/>
            <w:rFonts w:ascii="Times New Roman" w:hAnsi="Times New Roman" w:cs="Times New Roman" w:hint="eastAsia"/>
            <w:sz w:val="22"/>
          </w:rPr>
          <w:t>seveny</w:t>
        </w:r>
        <w:r w:rsidRPr="000726B0">
          <w:rPr>
            <w:rStyle w:val="Collegamentoipertestuale"/>
            <w:rFonts w:ascii="Times New Roman" w:hAnsi="Times New Roman" w:cs="Times New Roman"/>
            <w:sz w:val="22"/>
          </w:rPr>
          <w:t>@cdmc.org.cn</w:t>
        </w:r>
      </w:hyperlink>
    </w:p>
    <w:p w:rsidR="007048E3" w:rsidRPr="008C3E43" w:rsidRDefault="007048E3" w:rsidP="007048E3">
      <w:pPr>
        <w:ind w:left="0" w:firstLineChars="0" w:firstLine="0"/>
        <w:rPr>
          <w:rFonts w:ascii="Gill sans" w:hAnsi="Gill sans" w:hint="eastAsia"/>
          <w:color w:val="000000" w:themeColor="text1"/>
          <w:sz w:val="24"/>
          <w:szCs w:val="24"/>
        </w:rPr>
      </w:pPr>
    </w:p>
    <w:p w:rsidR="00BB1BA1" w:rsidRDefault="00BB1BA1" w:rsidP="00BB1BA1">
      <w:pPr>
        <w:ind w:left="1029" w:rightChars="20" w:right="42" w:hanging="1029"/>
      </w:pPr>
      <w:r>
        <w:t>China Decision Makers Consultancy (CDMC) has operations across four places of Singapore, the Philippines, Shanghai, and Beijing in three countries, and is the earliest, most powerful and influential independent brand conference organizer.</w:t>
      </w:r>
    </w:p>
    <w:p w:rsidR="00BB1BA1" w:rsidRDefault="00BB1BA1" w:rsidP="00BB1BA1">
      <w:pPr>
        <w:ind w:left="1029" w:rightChars="20" w:right="42" w:hanging="1029"/>
      </w:pPr>
      <w:r>
        <w:t xml:space="preserve">For years, CDMC EVENTS has made notable achievements with painstaking efforts and developed a major national talent team of over 240 professionals for meeting </w:t>
      </w:r>
      <w:r>
        <w:lastRenderedPageBreak/>
        <w:t>initiation, meeting positioning, meeting product design, meeting channel marketing and other functions.</w:t>
      </w:r>
    </w:p>
    <w:p w:rsidR="00943FB5" w:rsidRPr="00BB1BA1" w:rsidRDefault="00943FB5" w:rsidP="00BB1BA1">
      <w:pPr>
        <w:ind w:left="489" w:hangingChars="233" w:hanging="489"/>
      </w:pPr>
    </w:p>
    <w:sectPr w:rsidR="00943FB5" w:rsidRPr="00BB1BA1" w:rsidSect="00943FB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34D" w:rsidRDefault="008B734D" w:rsidP="006D7291">
      <w:pPr>
        <w:spacing w:line="240" w:lineRule="auto"/>
        <w:ind w:left="1029" w:hanging="1029"/>
      </w:pPr>
      <w:r>
        <w:separator/>
      </w:r>
    </w:p>
  </w:endnote>
  <w:endnote w:type="continuationSeparator" w:id="1">
    <w:p w:rsidR="008B734D" w:rsidRDefault="008B734D" w:rsidP="006D7291">
      <w:pPr>
        <w:spacing w:line="240" w:lineRule="auto"/>
        <w:ind w:left="1029" w:hanging="1029"/>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91" w:rsidRDefault="006D7291" w:rsidP="006D7291">
    <w:pPr>
      <w:pStyle w:val="Pidipagina"/>
      <w:ind w:left="882" w:hanging="88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91" w:rsidRDefault="006D7291" w:rsidP="006D7291">
    <w:pPr>
      <w:pStyle w:val="Pidipagina"/>
      <w:ind w:left="882" w:hanging="88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91" w:rsidRDefault="006D7291" w:rsidP="006D7291">
    <w:pPr>
      <w:pStyle w:val="Pidipagina"/>
      <w:ind w:left="882" w:hanging="88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34D" w:rsidRDefault="008B734D" w:rsidP="006D7291">
      <w:pPr>
        <w:spacing w:line="240" w:lineRule="auto"/>
        <w:ind w:left="1029" w:hanging="1029"/>
      </w:pPr>
      <w:r>
        <w:separator/>
      </w:r>
    </w:p>
  </w:footnote>
  <w:footnote w:type="continuationSeparator" w:id="1">
    <w:p w:rsidR="008B734D" w:rsidRDefault="008B734D" w:rsidP="006D7291">
      <w:pPr>
        <w:spacing w:line="240" w:lineRule="auto"/>
        <w:ind w:left="1029" w:hanging="102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91" w:rsidRDefault="006D7291" w:rsidP="006D7291">
    <w:pPr>
      <w:pStyle w:val="Intestazione"/>
      <w:ind w:left="882" w:hanging="88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91" w:rsidRDefault="006D7291" w:rsidP="006D7291">
    <w:pPr>
      <w:pStyle w:val="Intestazione"/>
      <w:ind w:left="882" w:hanging="88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91" w:rsidRDefault="006D7291" w:rsidP="006D7291">
    <w:pPr>
      <w:pStyle w:val="Intestazione"/>
      <w:ind w:left="882" w:hanging="88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hyphenationZone w:val="283"/>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8E3"/>
    <w:rsid w:val="00243C6F"/>
    <w:rsid w:val="00377CF3"/>
    <w:rsid w:val="00547454"/>
    <w:rsid w:val="006D7291"/>
    <w:rsid w:val="007048E3"/>
    <w:rsid w:val="007E434D"/>
    <w:rsid w:val="008B734D"/>
    <w:rsid w:val="00934E89"/>
    <w:rsid w:val="00943FB5"/>
    <w:rsid w:val="00AB3533"/>
    <w:rsid w:val="00BB1BA1"/>
    <w:rsid w:val="00BE2461"/>
    <w:rsid w:val="00CA2AC2"/>
    <w:rsid w:val="00DE6375"/>
    <w:rsid w:val="00EC202D"/>
    <w:rsid w:val="00FF3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48E3"/>
    <w:pPr>
      <w:widowControl w:val="0"/>
      <w:spacing w:line="240" w:lineRule="exact"/>
      <w:ind w:left="490" w:hangingChars="490" w:hanging="49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048E3"/>
    <w:rPr>
      <w:color w:val="0000FF"/>
      <w:u w:val="single"/>
    </w:rPr>
  </w:style>
  <w:style w:type="paragraph" w:styleId="Intestazione">
    <w:name w:val="header"/>
    <w:basedOn w:val="Normale"/>
    <w:link w:val="IntestazioneCarattere"/>
    <w:uiPriority w:val="99"/>
    <w:semiHidden/>
    <w:unhideWhenUsed/>
    <w:rsid w:val="006D729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IntestazioneCarattere">
    <w:name w:val="Intestazione Carattere"/>
    <w:basedOn w:val="Carpredefinitoparagrafo"/>
    <w:link w:val="Intestazione"/>
    <w:uiPriority w:val="99"/>
    <w:semiHidden/>
    <w:rsid w:val="006D7291"/>
    <w:rPr>
      <w:sz w:val="18"/>
      <w:szCs w:val="18"/>
    </w:rPr>
  </w:style>
  <w:style w:type="paragraph" w:styleId="Pidipagina">
    <w:name w:val="footer"/>
    <w:basedOn w:val="Normale"/>
    <w:link w:val="PidipaginaCarattere"/>
    <w:uiPriority w:val="99"/>
    <w:semiHidden/>
    <w:unhideWhenUsed/>
    <w:rsid w:val="006D7291"/>
    <w:pPr>
      <w:tabs>
        <w:tab w:val="center" w:pos="4153"/>
        <w:tab w:val="right" w:pos="8306"/>
      </w:tabs>
      <w:snapToGrid w:val="0"/>
      <w:spacing w:line="240" w:lineRule="atLeast"/>
      <w:jc w:val="left"/>
    </w:pPr>
    <w:rPr>
      <w:sz w:val="18"/>
      <w:szCs w:val="18"/>
    </w:rPr>
  </w:style>
  <w:style w:type="character" w:customStyle="1" w:styleId="PidipaginaCarattere">
    <w:name w:val="Piè di pagina Carattere"/>
    <w:basedOn w:val="Carpredefinitoparagrafo"/>
    <w:link w:val="Pidipagina"/>
    <w:uiPriority w:val="99"/>
    <w:semiHidden/>
    <w:rsid w:val="006D72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E3"/>
    <w:pPr>
      <w:widowControl w:val="0"/>
      <w:spacing w:line="240" w:lineRule="exact"/>
      <w:ind w:left="490" w:hangingChars="490" w:hanging="49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8E3"/>
    <w:rPr>
      <w:color w:val="0000FF"/>
      <w:u w:val="single"/>
    </w:rPr>
  </w:style>
  <w:style w:type="paragraph" w:styleId="Header">
    <w:name w:val="header"/>
    <w:basedOn w:val="Normal"/>
    <w:link w:val="HeaderChar"/>
    <w:uiPriority w:val="99"/>
    <w:semiHidden/>
    <w:unhideWhenUsed/>
    <w:rsid w:val="006D729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rsid w:val="006D7291"/>
    <w:rPr>
      <w:sz w:val="18"/>
      <w:szCs w:val="18"/>
    </w:rPr>
  </w:style>
  <w:style w:type="paragraph" w:styleId="Footer">
    <w:name w:val="footer"/>
    <w:basedOn w:val="Normal"/>
    <w:link w:val="FooterChar"/>
    <w:uiPriority w:val="99"/>
    <w:semiHidden/>
    <w:unhideWhenUsed/>
    <w:rsid w:val="006D7291"/>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semiHidden/>
    <w:rsid w:val="006D72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eveny@cdmc.org.cn"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mc.org.cn/2013/rw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CDMC</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CDMC</dc:creator>
  <cp:lastModifiedBy>Monica</cp:lastModifiedBy>
  <cp:revision>2</cp:revision>
  <dcterms:created xsi:type="dcterms:W3CDTF">2013-06-27T14:27:00Z</dcterms:created>
  <dcterms:modified xsi:type="dcterms:W3CDTF">2013-06-27T14:27:00Z</dcterms:modified>
</cp:coreProperties>
</file>